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FE9" w:rsidRPr="009D7E10" w:rsidRDefault="00C85FE9" w:rsidP="00EE7E08">
      <w:pPr>
        <w:tabs>
          <w:tab w:val="right" w:leader="underscore" w:pos="9072"/>
        </w:tabs>
        <w:ind w:firstLine="567"/>
        <w:jc w:val="both"/>
        <w:rPr>
          <w:sz w:val="22"/>
          <w:szCs w:val="22"/>
          <w:lang w:eastAsia="lt-LT"/>
        </w:rPr>
      </w:pPr>
      <w:r w:rsidRPr="009D7E10">
        <w:rPr>
          <w:sz w:val="22"/>
          <w:szCs w:val="22"/>
          <w:lang w:eastAsia="lt-LT"/>
        </w:rPr>
        <w:t xml:space="preserve">Daugiabučio namo </w:t>
      </w:r>
      <w:r w:rsidR="009D7E10">
        <w:rPr>
          <w:sz w:val="22"/>
          <w:szCs w:val="22"/>
          <w:lang w:eastAsia="lt-LT"/>
        </w:rPr>
        <w:t>Statybininkų g. 2A</w:t>
      </w:r>
      <w:r w:rsidR="000A05D5" w:rsidRPr="009D7E10">
        <w:rPr>
          <w:sz w:val="22"/>
          <w:szCs w:val="22"/>
          <w:lang w:eastAsia="lt-LT"/>
        </w:rPr>
        <w:t>, Joniškis, b</w:t>
      </w:r>
      <w:r w:rsidRPr="009D7E10">
        <w:rPr>
          <w:sz w:val="22"/>
          <w:szCs w:val="22"/>
          <w:lang w:eastAsia="lt-LT"/>
        </w:rPr>
        <w:t>utų ir kitų patalpų savininkų susirinkimo,</w:t>
      </w:r>
      <w:r w:rsidR="000A05D5" w:rsidRPr="009D7E10">
        <w:rPr>
          <w:sz w:val="22"/>
          <w:szCs w:val="22"/>
          <w:lang w:eastAsia="lt-LT"/>
        </w:rPr>
        <w:t xml:space="preserve"> </w:t>
      </w:r>
      <w:r w:rsidRPr="009D7E10">
        <w:rPr>
          <w:sz w:val="22"/>
          <w:szCs w:val="22"/>
          <w:lang w:eastAsia="lt-LT"/>
        </w:rPr>
        <w:t>įvykusio</w:t>
      </w:r>
      <w:r w:rsidR="009D7E10">
        <w:rPr>
          <w:sz w:val="22"/>
          <w:szCs w:val="22"/>
          <w:lang w:eastAsia="lt-LT"/>
        </w:rPr>
        <w:t xml:space="preserve"> 2017-04-1</w:t>
      </w:r>
      <w:r w:rsidR="00AA22E1">
        <w:rPr>
          <w:sz w:val="22"/>
          <w:szCs w:val="22"/>
          <w:lang w:eastAsia="lt-LT"/>
        </w:rPr>
        <w:t>8</w:t>
      </w:r>
      <w:bookmarkStart w:id="0" w:name="_GoBack"/>
      <w:bookmarkEnd w:id="0"/>
      <w:r w:rsidRPr="009D7E10">
        <w:rPr>
          <w:sz w:val="22"/>
          <w:szCs w:val="22"/>
          <w:lang w:eastAsia="lt-LT"/>
        </w:rPr>
        <w:t>, priimant sprendimą dėl namo atnaujinimo (modernizavimo)</w:t>
      </w:r>
      <w:r w:rsidR="00EE7E08" w:rsidRPr="009D7E10">
        <w:rPr>
          <w:sz w:val="22"/>
          <w:szCs w:val="22"/>
          <w:lang w:eastAsia="lt-LT"/>
        </w:rPr>
        <w:t xml:space="preserve"> </w:t>
      </w:r>
      <w:r w:rsidRPr="009D7E10">
        <w:rPr>
          <w:sz w:val="22"/>
          <w:szCs w:val="22"/>
          <w:lang w:eastAsia="lt-LT"/>
        </w:rPr>
        <w:t>ir investicijų</w:t>
      </w:r>
      <w:r w:rsidR="000A05D5" w:rsidRPr="009D7E10">
        <w:rPr>
          <w:sz w:val="22"/>
          <w:szCs w:val="22"/>
          <w:lang w:eastAsia="lt-LT"/>
        </w:rPr>
        <w:t xml:space="preserve"> </w:t>
      </w:r>
      <w:r w:rsidRPr="009D7E10">
        <w:rPr>
          <w:sz w:val="22"/>
          <w:szCs w:val="22"/>
          <w:lang w:eastAsia="lt-LT"/>
        </w:rPr>
        <w:t>plano tvirtinimo</w:t>
      </w:r>
    </w:p>
    <w:p w:rsidR="00C85FE9" w:rsidRPr="009D7E10" w:rsidRDefault="00C85FE9" w:rsidP="00C85FE9">
      <w:pPr>
        <w:jc w:val="center"/>
        <w:rPr>
          <w:b/>
          <w:sz w:val="22"/>
          <w:szCs w:val="22"/>
          <w:lang w:eastAsia="lt-LT"/>
        </w:rPr>
      </w:pPr>
    </w:p>
    <w:p w:rsidR="00C85FE9" w:rsidRPr="009D7E10" w:rsidRDefault="00C85FE9" w:rsidP="00C85FE9">
      <w:pPr>
        <w:jc w:val="center"/>
        <w:rPr>
          <w:b/>
          <w:sz w:val="22"/>
          <w:szCs w:val="22"/>
          <w:lang w:eastAsia="lt-LT"/>
        </w:rPr>
      </w:pPr>
      <w:r w:rsidRPr="009D7E10">
        <w:rPr>
          <w:b/>
          <w:sz w:val="22"/>
          <w:szCs w:val="22"/>
          <w:lang w:eastAsia="lt-LT"/>
        </w:rPr>
        <w:t>VARDINIO BALSAVIMO BIULETENIS</w:t>
      </w:r>
    </w:p>
    <w:p w:rsidR="00C85FE9" w:rsidRPr="009D7E10" w:rsidRDefault="00C85FE9" w:rsidP="00C85FE9">
      <w:pPr>
        <w:jc w:val="center"/>
        <w:rPr>
          <w:sz w:val="22"/>
          <w:szCs w:val="22"/>
          <w:lang w:eastAsia="lt-LT"/>
        </w:rPr>
      </w:pPr>
    </w:p>
    <w:p w:rsidR="00C85FE9" w:rsidRPr="009D7E10" w:rsidRDefault="00C85FE9" w:rsidP="00C85FE9">
      <w:pPr>
        <w:jc w:val="both"/>
        <w:rPr>
          <w:b/>
          <w:sz w:val="22"/>
          <w:szCs w:val="22"/>
          <w:lang w:eastAsia="lt-LT"/>
        </w:rPr>
      </w:pPr>
      <w:r w:rsidRPr="009D7E10">
        <w:rPr>
          <w:b/>
          <w:sz w:val="22"/>
          <w:szCs w:val="22"/>
          <w:lang w:eastAsia="lt-LT"/>
        </w:rPr>
        <w:t>Svarstomas klausimas:</w:t>
      </w:r>
    </w:p>
    <w:p w:rsidR="00C85FE9" w:rsidRPr="009D7E10" w:rsidRDefault="00C85FE9" w:rsidP="00C85FE9">
      <w:pPr>
        <w:ind w:firstLine="709"/>
        <w:jc w:val="both"/>
        <w:rPr>
          <w:sz w:val="22"/>
          <w:szCs w:val="22"/>
          <w:lang w:eastAsia="lt-LT"/>
        </w:rPr>
      </w:pPr>
    </w:p>
    <w:p w:rsidR="00C85FE9" w:rsidRPr="009D7E10" w:rsidRDefault="00C85FE9" w:rsidP="000A05D5">
      <w:pPr>
        <w:pStyle w:val="Sraopastraipa"/>
        <w:numPr>
          <w:ilvl w:val="0"/>
          <w:numId w:val="1"/>
        </w:numPr>
        <w:jc w:val="both"/>
        <w:rPr>
          <w:sz w:val="22"/>
          <w:szCs w:val="22"/>
          <w:lang w:eastAsia="lt-LT"/>
        </w:rPr>
      </w:pPr>
      <w:r w:rsidRPr="009D7E10">
        <w:rPr>
          <w:sz w:val="22"/>
          <w:szCs w:val="22"/>
          <w:lang w:eastAsia="lt-LT"/>
        </w:rPr>
        <w:t>Dėl namo atnaujinimo (modernizavimo) investicijų plano tvirtinimo ir namo atnaujinimo (modernizavimo) projekto rengimo ir įgyvendinimo sąlygų.</w:t>
      </w:r>
    </w:p>
    <w:p w:rsidR="000A05D5" w:rsidRPr="009D7E10" w:rsidRDefault="000A05D5" w:rsidP="000A05D5">
      <w:pPr>
        <w:pStyle w:val="Sraopastraipa"/>
        <w:numPr>
          <w:ilvl w:val="0"/>
          <w:numId w:val="1"/>
        </w:numPr>
        <w:jc w:val="both"/>
        <w:rPr>
          <w:sz w:val="22"/>
          <w:szCs w:val="22"/>
          <w:lang w:eastAsia="lt-LT"/>
        </w:rPr>
      </w:pPr>
      <w:r w:rsidRPr="009D7E10">
        <w:rPr>
          <w:sz w:val="22"/>
          <w:szCs w:val="22"/>
          <w:lang w:eastAsia="lt-LT"/>
        </w:rPr>
        <w:t>Finansinio tarpininko pasirinkimo.</w:t>
      </w:r>
    </w:p>
    <w:p w:rsidR="00C85FE9" w:rsidRPr="009D7E10" w:rsidRDefault="00C85FE9" w:rsidP="00C85FE9">
      <w:pPr>
        <w:jc w:val="both"/>
        <w:rPr>
          <w:sz w:val="22"/>
          <w:szCs w:val="22"/>
          <w:lang w:eastAsia="lt-LT"/>
        </w:rPr>
      </w:pPr>
    </w:p>
    <w:p w:rsidR="00C85FE9" w:rsidRPr="009D7E10" w:rsidRDefault="00C85FE9" w:rsidP="000A05D5">
      <w:pPr>
        <w:pStyle w:val="Sraopastraipa"/>
        <w:numPr>
          <w:ilvl w:val="0"/>
          <w:numId w:val="2"/>
        </w:numPr>
        <w:rPr>
          <w:b/>
          <w:sz w:val="22"/>
          <w:szCs w:val="22"/>
          <w:lang w:eastAsia="lt-LT"/>
        </w:rPr>
      </w:pPr>
      <w:r w:rsidRPr="009D7E10">
        <w:rPr>
          <w:b/>
          <w:sz w:val="22"/>
          <w:szCs w:val="22"/>
          <w:lang w:eastAsia="lt-LT"/>
        </w:rPr>
        <w:t>Siūlomas sprendimas</w:t>
      </w:r>
      <w:r w:rsidR="009D6705" w:rsidRPr="009D7E10">
        <w:rPr>
          <w:b/>
          <w:sz w:val="22"/>
          <w:szCs w:val="22"/>
          <w:lang w:eastAsia="lt-LT"/>
        </w:rPr>
        <w:t xml:space="preserve"> pirmam klausimui</w:t>
      </w:r>
      <w:r w:rsidRPr="009D7E10">
        <w:rPr>
          <w:b/>
          <w:sz w:val="22"/>
          <w:szCs w:val="22"/>
          <w:lang w:eastAsia="lt-LT"/>
        </w:rPr>
        <w:t>:</w:t>
      </w:r>
    </w:p>
    <w:p w:rsidR="00C85FE9" w:rsidRPr="009D7E10" w:rsidRDefault="00C85FE9" w:rsidP="00C85FE9">
      <w:pPr>
        <w:tabs>
          <w:tab w:val="left" w:pos="720"/>
        </w:tabs>
        <w:jc w:val="both"/>
        <w:rPr>
          <w:sz w:val="22"/>
          <w:szCs w:val="22"/>
          <w:lang w:eastAsia="lt-LT"/>
        </w:rPr>
      </w:pPr>
    </w:p>
    <w:p w:rsidR="009D7E10" w:rsidRPr="009D7E10" w:rsidRDefault="009D7E10" w:rsidP="009D7E10">
      <w:pPr>
        <w:tabs>
          <w:tab w:val="left" w:pos="720"/>
        </w:tabs>
        <w:jc w:val="both"/>
        <w:rPr>
          <w:sz w:val="22"/>
          <w:szCs w:val="22"/>
          <w:lang w:eastAsia="lt-LT"/>
        </w:rPr>
      </w:pPr>
      <w:r w:rsidRPr="009D7E10">
        <w:rPr>
          <w:rFonts w:eastAsia="Calibri"/>
          <w:sz w:val="22"/>
          <w:szCs w:val="22"/>
        </w:rPr>
        <w:t>Patvirtinti Namo atnaujinimo (modernizavimo) investicijų planą nurodant pasirinktą I variantą ir nustatyti, kad</w:t>
      </w:r>
      <w:r w:rsidRPr="009D7E10">
        <w:rPr>
          <w:sz w:val="22"/>
          <w:szCs w:val="22"/>
          <w:lang w:eastAsia="lt-LT"/>
        </w:rPr>
        <w:t>:</w:t>
      </w:r>
    </w:p>
    <w:p w:rsidR="009D7E10" w:rsidRPr="009D7E10" w:rsidRDefault="009D7E10" w:rsidP="009D7E10">
      <w:pPr>
        <w:tabs>
          <w:tab w:val="left" w:pos="567"/>
        </w:tabs>
        <w:jc w:val="both"/>
        <w:rPr>
          <w:sz w:val="22"/>
          <w:szCs w:val="22"/>
          <w:lang w:eastAsia="lt-LT"/>
        </w:rPr>
      </w:pPr>
    </w:p>
    <w:p w:rsidR="009D7E10" w:rsidRPr="009D7E10" w:rsidRDefault="009D7E10" w:rsidP="009D7E10">
      <w:pPr>
        <w:suppressAutoHyphens/>
        <w:jc w:val="both"/>
        <w:rPr>
          <w:sz w:val="22"/>
          <w:szCs w:val="22"/>
          <w:lang w:eastAsia="lt-LT"/>
        </w:rPr>
      </w:pPr>
      <w:r w:rsidRPr="009D7E10">
        <w:rPr>
          <w:sz w:val="22"/>
          <w:szCs w:val="22"/>
          <w:lang w:eastAsia="lt-LT"/>
        </w:rPr>
        <w:t xml:space="preserve">          1) visa investicijų suma neturi viršyti 520371,00 (penki šimtai dvidešimt tūkstančių trys šimtai septyniasdešimt vienas ir 00 ct ) </w:t>
      </w:r>
      <w:proofErr w:type="spellStart"/>
      <w:r w:rsidRPr="009D7E10">
        <w:rPr>
          <w:sz w:val="22"/>
          <w:szCs w:val="22"/>
          <w:lang w:eastAsia="lt-LT"/>
        </w:rPr>
        <w:t>Eur</w:t>
      </w:r>
      <w:proofErr w:type="spellEnd"/>
      <w:r w:rsidRPr="009D7E10">
        <w:rPr>
          <w:sz w:val="22"/>
          <w:szCs w:val="22"/>
          <w:lang w:eastAsia="lt-LT"/>
        </w:rPr>
        <w:t>,</w:t>
      </w:r>
      <w:r w:rsidRPr="009D7E10">
        <w:rPr>
          <w:sz w:val="22"/>
          <w:szCs w:val="22"/>
          <w:lang w:eastAsia="lt-LT"/>
        </w:rPr>
        <w:tab/>
        <w:t xml:space="preserve">   </w:t>
      </w:r>
      <w:r w:rsidRPr="009D7E10">
        <w:rPr>
          <w:sz w:val="22"/>
          <w:szCs w:val="22"/>
          <w:lang w:eastAsia="lt-LT"/>
        </w:rPr>
        <w:tab/>
      </w:r>
      <w:r w:rsidRPr="009D7E10">
        <w:rPr>
          <w:sz w:val="22"/>
          <w:szCs w:val="22"/>
          <w:lang w:eastAsia="lt-LT"/>
        </w:rPr>
        <w:tab/>
      </w:r>
      <w:r w:rsidRPr="009D7E10">
        <w:rPr>
          <w:sz w:val="22"/>
          <w:szCs w:val="22"/>
          <w:lang w:eastAsia="lt-LT"/>
        </w:rPr>
        <w:tab/>
      </w:r>
    </w:p>
    <w:p w:rsidR="009D7E10" w:rsidRPr="009D7E10" w:rsidRDefault="009D7E10" w:rsidP="009D7E10">
      <w:pPr>
        <w:tabs>
          <w:tab w:val="left" w:pos="-4111"/>
        </w:tabs>
        <w:suppressAutoHyphens/>
        <w:jc w:val="both"/>
        <w:rPr>
          <w:sz w:val="22"/>
          <w:szCs w:val="22"/>
          <w:lang w:eastAsia="lt-LT"/>
        </w:rPr>
      </w:pPr>
      <w:r w:rsidRPr="009D7E10">
        <w:rPr>
          <w:sz w:val="22"/>
          <w:szCs w:val="22"/>
          <w:lang w:eastAsia="lt-LT"/>
        </w:rPr>
        <w:t xml:space="preserve">iš jų kredito suma 487076,00 (keturi šimtai aštuoniasdešimt septyni tūkstančiai septyniasdešimt šeši ir  00 ct) </w:t>
      </w:r>
      <w:proofErr w:type="spellStart"/>
      <w:r w:rsidRPr="009D7E10">
        <w:rPr>
          <w:sz w:val="22"/>
          <w:szCs w:val="22"/>
          <w:lang w:eastAsia="lt-LT"/>
        </w:rPr>
        <w:t>Eur</w:t>
      </w:r>
      <w:proofErr w:type="spellEnd"/>
      <w:r w:rsidRPr="009D7E10">
        <w:rPr>
          <w:sz w:val="22"/>
          <w:szCs w:val="22"/>
          <w:lang w:eastAsia="lt-LT"/>
        </w:rPr>
        <w:t>;</w:t>
      </w:r>
      <w:r w:rsidRPr="009D7E10">
        <w:rPr>
          <w:sz w:val="22"/>
          <w:szCs w:val="22"/>
        </w:rPr>
        <w:t xml:space="preserve"> </w:t>
      </w:r>
    </w:p>
    <w:p w:rsidR="009D7E10" w:rsidRPr="009D7E10" w:rsidRDefault="009D7E10" w:rsidP="009D7E10">
      <w:pPr>
        <w:tabs>
          <w:tab w:val="left" w:pos="-142"/>
        </w:tabs>
        <w:jc w:val="both"/>
        <w:rPr>
          <w:sz w:val="22"/>
          <w:szCs w:val="22"/>
          <w:lang w:eastAsia="lt-LT"/>
        </w:rPr>
      </w:pPr>
      <w:r w:rsidRPr="009D7E10">
        <w:rPr>
          <w:sz w:val="22"/>
          <w:szCs w:val="22"/>
          <w:lang w:eastAsia="lt-LT"/>
        </w:rPr>
        <w:t xml:space="preserve">           2) visas su namo atnaujinimo (modernizavimo) projekto įgyvendinimu susijusias išlaidas (investicijas), atėmus valstybės paramą, privalo apmokėti patalpų savininkai. Paskirstant lėšas butų ir kitų patalpų savininkams, įvertinamos bendrosios investicijos, kurios paskirstomos proporcingai daliai bendrojoje nuosavybėje (buto naudingajam plotui arba kitų patalpų bendrajam plotui ir viso namo naudingojo ploto santykiui), ir individualios investicijos (buto ar kitų patalpų langų keitimui ir pan.);</w:t>
      </w:r>
    </w:p>
    <w:p w:rsidR="009D7E10" w:rsidRPr="009D7E10" w:rsidRDefault="009D7E10" w:rsidP="009D7E10">
      <w:pPr>
        <w:tabs>
          <w:tab w:val="left" w:pos="-4111"/>
        </w:tabs>
        <w:suppressAutoHyphens/>
        <w:ind w:firstLine="567"/>
        <w:jc w:val="both"/>
        <w:rPr>
          <w:sz w:val="22"/>
          <w:szCs w:val="22"/>
          <w:lang w:eastAsia="lt-LT"/>
        </w:rPr>
      </w:pPr>
      <w:r w:rsidRPr="009D7E10">
        <w:rPr>
          <w:sz w:val="22"/>
          <w:szCs w:val="22"/>
          <w:lang w:eastAsia="lt-LT"/>
        </w:rPr>
        <w:t xml:space="preserve">3) namo atnaujinimo (modernizavimo) projekto parengimo organizavimas ir administravimas ir (ar) jo įgyvendinimas, ir (ar) finansavimas, vadovaujantis patvirtintu namo atnaujinimo (modernizavimo) investicijų planu, pavedamas </w:t>
      </w:r>
      <w:r w:rsidRPr="009D7E10">
        <w:rPr>
          <w:sz w:val="22"/>
          <w:szCs w:val="22"/>
        </w:rPr>
        <w:t>UAB Joniškio butų ūkiui (toliau – Projekto administratoriui) pagal Joniškio rajono savivaldybės tarybos 2013-09-12 sprendimą Nr. T-133 „Dėl Joniškio rajono savivaldybės energetinio efektyvumo didinimo daugiabučiuose namuose programos patvirtinimo“</w:t>
      </w:r>
      <w:r w:rsidRPr="009D7E10">
        <w:rPr>
          <w:sz w:val="22"/>
          <w:szCs w:val="22"/>
          <w:lang w:eastAsia="lt-LT"/>
        </w:rPr>
        <w:t xml:space="preserve"> (toliau – Projekto administratorius).</w:t>
      </w:r>
      <w:r w:rsidRPr="009D7E10">
        <w:rPr>
          <w:sz w:val="22"/>
          <w:szCs w:val="22"/>
          <w:lang w:eastAsia="lt-LT"/>
        </w:rPr>
        <w:tab/>
      </w:r>
    </w:p>
    <w:p w:rsidR="009D7E10" w:rsidRPr="009D7E10" w:rsidRDefault="009D7E10" w:rsidP="009D7E10">
      <w:pPr>
        <w:tabs>
          <w:tab w:val="left" w:pos="-4111"/>
        </w:tabs>
        <w:suppressAutoHyphens/>
        <w:jc w:val="both"/>
        <w:rPr>
          <w:sz w:val="22"/>
          <w:szCs w:val="22"/>
          <w:lang w:eastAsia="lt-LT"/>
        </w:rPr>
      </w:pPr>
      <w:r w:rsidRPr="009D7E10">
        <w:rPr>
          <w:sz w:val="22"/>
          <w:szCs w:val="22"/>
          <w:lang w:eastAsia="lt-LT"/>
        </w:rPr>
        <w:t xml:space="preserve">Projekto administratorius namo atnaujinimo (modernizavimo) projekto vykdymo metu patalpų savininkams privalo teikti informaciją, susijusią su namo atnaujinimo (modernizavimo) projekto įgyvendinimu, kai jie kreipiasi raštu ar elektroniniu laišku – atsakyti raštu ar elektroniniu laišku ne vėliau kaip per 10 darbo dienų nuo prašymo gavimo dienos. </w:t>
      </w:r>
    </w:p>
    <w:p w:rsidR="009D7E10" w:rsidRPr="009D7E10" w:rsidRDefault="009D7E10" w:rsidP="009D7E10">
      <w:pPr>
        <w:tabs>
          <w:tab w:val="left" w:pos="-4111"/>
        </w:tabs>
        <w:suppressAutoHyphens/>
        <w:ind w:firstLine="567"/>
        <w:jc w:val="both"/>
        <w:rPr>
          <w:sz w:val="22"/>
          <w:szCs w:val="22"/>
          <w:lang w:eastAsia="lt-LT"/>
        </w:rPr>
      </w:pPr>
      <w:r w:rsidRPr="009D7E10">
        <w:rPr>
          <w:sz w:val="22"/>
          <w:szCs w:val="22"/>
          <w:lang w:eastAsia="lt-LT"/>
        </w:rPr>
        <w:t xml:space="preserve">4) projekto administratorius veikdamas patalpų savininkų naudai, savo vardu sudaro lengvatinio kredito sutartį, ne didesnei kaip 487076,00 </w:t>
      </w:r>
      <w:proofErr w:type="spellStart"/>
      <w:r w:rsidRPr="009D7E10">
        <w:rPr>
          <w:sz w:val="22"/>
          <w:szCs w:val="22"/>
          <w:lang w:eastAsia="lt-LT"/>
        </w:rPr>
        <w:t>Eur</w:t>
      </w:r>
      <w:proofErr w:type="spellEnd"/>
      <w:r w:rsidRPr="009D7E10">
        <w:rPr>
          <w:sz w:val="22"/>
          <w:szCs w:val="22"/>
          <w:lang w:eastAsia="lt-LT"/>
        </w:rPr>
        <w:t xml:space="preserve"> sumai ir ne ilgesniam kaip 240 mėnesių laikotarpiui, namo atnaujinimo (modernizavimo) projekto parengimui ir įgyvendinimui finansuoti pagal Valstybės paramos daugiabučiams namams atnaujinti (modernizuoti) teikimo ir daugiabučių namų atnaujinimo (modernizavimo) projektų įgyvendinimo priežiūros taisyklėse (toliau – Valstybės paramos taisyklės) nustatytas sąlygas (</w:t>
      </w:r>
      <w:r w:rsidRPr="009D7E10">
        <w:rPr>
          <w:i/>
          <w:sz w:val="22"/>
          <w:szCs w:val="22"/>
          <w:lang w:eastAsia="lt-LT"/>
        </w:rPr>
        <w:t>lengvatinis kreditas su ne didesnėmis kaip 3 procentų fiksuotomis metinėmis palūkanomis</w:t>
      </w:r>
      <w:r w:rsidRPr="009D7E10">
        <w:rPr>
          <w:sz w:val="22"/>
          <w:szCs w:val="22"/>
          <w:lang w:eastAsia="lt-LT"/>
        </w:rPr>
        <w:t>) ir supažindina patalpų savininkus su esminėmis kreditavimo sutarties sąlygomis (kredito suma, terminai, įmokų dydis, jų grąžinimo mokėjimo tvarka). Projekto administratorius, prieš pasirašydamas kreditavimo sutartį, turi įsitikinti, kad kredito sutartyje būtų numatyta sąlyga atidėti kredito grąžinimą ir palūkanų apmokėjimą iki projekto įgyvendinimo pabaigos ir galimybė patalpų savininko naudai paimtą kreditą, patalpų savininkui pageidaujant, grąžinti jį ar jo dalį anksčiau už nustatytą terminą netaikant priešlaikinio kredito grąžinimo mokesčio;</w:t>
      </w:r>
      <w:r w:rsidRPr="009D7E10">
        <w:rPr>
          <w:sz w:val="22"/>
          <w:szCs w:val="22"/>
        </w:rPr>
        <w:t xml:space="preserve"> </w:t>
      </w:r>
    </w:p>
    <w:p w:rsidR="009D7E10" w:rsidRPr="009D7E10" w:rsidRDefault="009D7E10" w:rsidP="009D7E10">
      <w:pPr>
        <w:tabs>
          <w:tab w:val="left" w:pos="-4111"/>
        </w:tabs>
        <w:suppressAutoHyphens/>
        <w:ind w:firstLine="567"/>
        <w:jc w:val="both"/>
        <w:rPr>
          <w:sz w:val="22"/>
          <w:szCs w:val="22"/>
          <w:lang w:eastAsia="lt-LT"/>
        </w:rPr>
      </w:pPr>
      <w:r w:rsidRPr="009D7E10">
        <w:rPr>
          <w:color w:val="000000"/>
          <w:sz w:val="22"/>
          <w:szCs w:val="22"/>
          <w:lang w:eastAsia="lt-LT"/>
        </w:rPr>
        <w:t>5)</w:t>
      </w:r>
      <w:r w:rsidRPr="009D7E10">
        <w:rPr>
          <w:sz w:val="22"/>
          <w:szCs w:val="22"/>
          <w:lang w:eastAsia="lt-LT"/>
        </w:rPr>
        <w:t xml:space="preserve"> namo atnaujinimo (modernizavimo) projekto įgyvendinimo administravimo mokestis mokamas už laikotarpį, nustatytą Valstybės paramos daugiabučiams namams atnaujinti (modernizuoti) teikimo ir daugiabučių namų atnaujinimo (modernizavimo) projektų įgyvendinimo priežiūros taisyklių, patvirtintų Lietuvos Respublikos Vyriausybės 2009 m. gruodžio 16 d. nutarimu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38 punkte, taikant namo atnaujinimo (modernizavimo) projekto administravimo mokesčio tarifą __</w:t>
      </w:r>
      <w:r w:rsidRPr="009D7E10">
        <w:rPr>
          <w:sz w:val="22"/>
          <w:szCs w:val="22"/>
          <w:u w:val="single"/>
          <w:lang w:eastAsia="lt-LT"/>
        </w:rPr>
        <w:t>0,10__</w:t>
      </w:r>
      <w:r w:rsidRPr="009D7E10">
        <w:rPr>
          <w:sz w:val="22"/>
          <w:szCs w:val="22"/>
          <w:lang w:eastAsia="lt-LT"/>
        </w:rPr>
        <w:t xml:space="preserve"> </w:t>
      </w:r>
      <w:proofErr w:type="spellStart"/>
      <w:r w:rsidRPr="009D7E10">
        <w:rPr>
          <w:sz w:val="22"/>
          <w:szCs w:val="22"/>
          <w:lang w:eastAsia="lt-LT"/>
        </w:rPr>
        <w:t>Eur</w:t>
      </w:r>
      <w:proofErr w:type="spellEnd"/>
      <w:r w:rsidRPr="009D7E10">
        <w:rPr>
          <w:sz w:val="22"/>
          <w:szCs w:val="22"/>
          <w:lang w:eastAsia="lt-LT"/>
        </w:rPr>
        <w:t xml:space="preserve">/kv. m/per mėnesį (be PVM). Namo atnaujinimo (modernizavimo) projekto įgyvendinimo administravimo išlaidos apmokamos arba kompensuojamos </w:t>
      </w:r>
      <w:r w:rsidRPr="009D7E10">
        <w:rPr>
          <w:i/>
          <w:sz w:val="22"/>
          <w:szCs w:val="22"/>
          <w:lang w:eastAsia="lt-LT"/>
        </w:rPr>
        <w:t xml:space="preserve"> </w:t>
      </w:r>
      <w:r w:rsidRPr="009D7E10">
        <w:rPr>
          <w:sz w:val="22"/>
          <w:szCs w:val="22"/>
          <w:lang w:eastAsia="lt-LT"/>
        </w:rPr>
        <w:t xml:space="preserve">valstybės lėšomis pagal Lietuvos Respublikos Vyriausybės 2009 m. gruodžio 16 d. nutarime Nr. 1725 „Dėl Valstybės paramos daugiabučiams namams atnaujinti (modernizuoti) teikimo ir daugiabučių namų atnaujinimo (modernizavimo) projektų įgyvendinimo priežiūros taisyklių </w:t>
      </w:r>
      <w:r w:rsidRPr="009D7E10">
        <w:rPr>
          <w:sz w:val="22"/>
          <w:szCs w:val="22"/>
          <w:lang w:eastAsia="lt-LT"/>
        </w:rPr>
        <w:lastRenderedPageBreak/>
        <w:t>patvirtinimo ir daugiabučio namo atnaujinimo (modernizavimo) projektui įgyvendinti skirto kaupiamojo įnašo ir (ar) kitų įmokų didžiausios mėnesinės įmokos nustatymo“ nustatytas sąlygas ir tvarką.</w:t>
      </w:r>
    </w:p>
    <w:p w:rsidR="009D7E10" w:rsidRPr="009D7E10" w:rsidRDefault="009D7E10" w:rsidP="009D7E10">
      <w:pPr>
        <w:suppressAutoHyphens/>
        <w:ind w:firstLine="567"/>
        <w:jc w:val="both"/>
        <w:rPr>
          <w:sz w:val="22"/>
          <w:szCs w:val="22"/>
          <w:lang w:eastAsia="lt-LT"/>
        </w:rPr>
      </w:pPr>
      <w:r w:rsidRPr="009D7E10">
        <w:rPr>
          <w:sz w:val="22"/>
          <w:szCs w:val="22"/>
          <w:lang w:eastAsia="lt-LT"/>
        </w:rPr>
        <w:t>Nuo dienos, kai baigiamas mokėti namo atnaujinimo (modernizavimo) projekto administravimo mokestis, iki kredito grąžinimo dienos mokamas kredito administravimo mokestis __</w:t>
      </w:r>
      <w:r w:rsidRPr="009D7E10">
        <w:rPr>
          <w:sz w:val="22"/>
          <w:szCs w:val="22"/>
          <w:u w:val="single"/>
          <w:lang w:eastAsia="lt-LT"/>
        </w:rPr>
        <w:t>0,03</w:t>
      </w:r>
      <w:r w:rsidRPr="009D7E10">
        <w:rPr>
          <w:sz w:val="22"/>
          <w:szCs w:val="22"/>
          <w:lang w:eastAsia="lt-LT"/>
        </w:rPr>
        <w:t xml:space="preserve">___ </w:t>
      </w:r>
      <w:proofErr w:type="spellStart"/>
      <w:r w:rsidRPr="009D7E10">
        <w:rPr>
          <w:sz w:val="22"/>
          <w:szCs w:val="22"/>
          <w:lang w:eastAsia="lt-LT"/>
        </w:rPr>
        <w:t>Eur</w:t>
      </w:r>
      <w:proofErr w:type="spellEnd"/>
      <w:r w:rsidRPr="009D7E10">
        <w:rPr>
          <w:sz w:val="22"/>
          <w:szCs w:val="22"/>
          <w:lang w:eastAsia="lt-LT"/>
        </w:rPr>
        <w:t>/kv. m/per mėnesį (be PVM)</w:t>
      </w:r>
      <w:r w:rsidRPr="009D7E10">
        <w:rPr>
          <w:b/>
          <w:sz w:val="22"/>
          <w:szCs w:val="22"/>
          <w:lang w:eastAsia="lt-LT"/>
        </w:rPr>
        <w:t xml:space="preserve"> </w:t>
      </w:r>
      <w:r w:rsidRPr="009D7E10">
        <w:rPr>
          <w:sz w:val="22"/>
          <w:szCs w:val="22"/>
          <w:lang w:eastAsia="lt-LT"/>
        </w:rPr>
        <w:t>(jei šios paslaugos neteikia finansų įstaiga), kuris negali būti didesnis kaip 30 procentų namo atnaujinimo (modernizavimo) projekto įgyvendinimo administravimo išlaidų, numatytų Lietuvos Respublikos Vyriausybės 2009 m. gruodžio 16 d. nutarimo Nr. 1725 „Dėl Valstybės paramos daugiabučiams namams atnaujinti (modernizuoti) teikimo ir daugiabučių namų atnaujinimo (modernizavimo) projektų įgyvendinimo priežiūros taisyklių patvirtinimo ir daugiabučio namo atnaujinimo (modernizavimo) projektui įgyvendinti skirto kaupiamojo įnašo ir (ar) kitų įmokų didžiausios mėnesinės įmokos nustatymo“ 2.6 papunktyje;</w:t>
      </w:r>
    </w:p>
    <w:p w:rsidR="009D7E10" w:rsidRPr="009D7E10" w:rsidRDefault="009D7E10" w:rsidP="009D7E10">
      <w:pPr>
        <w:tabs>
          <w:tab w:val="left" w:pos="720"/>
        </w:tabs>
        <w:ind w:firstLine="567"/>
        <w:jc w:val="both"/>
        <w:rPr>
          <w:b/>
          <w:sz w:val="22"/>
          <w:szCs w:val="22"/>
          <w:lang w:eastAsia="lt-LT"/>
        </w:rPr>
      </w:pPr>
      <w:r w:rsidRPr="009D7E10">
        <w:rPr>
          <w:sz w:val="22"/>
          <w:szCs w:val="22"/>
          <w:lang w:eastAsia="lt-LT"/>
        </w:rPr>
        <w:t>6) patalpų savininkai, kurių naudai paimtas lengvatinis kreditas projektui įgyvendinti, privalės kiekvieną mėnesį apmokėti jiems tenkančią kredito ir palūkanų dalį pagal kredito sutartyje nustatytą kredito grąžinimo grafiką Projekto administratoriaus nurodyta tvarka;</w:t>
      </w:r>
    </w:p>
    <w:p w:rsidR="009D7E10" w:rsidRPr="009D7E10" w:rsidRDefault="009D7E10" w:rsidP="009D7E10">
      <w:pPr>
        <w:ind w:firstLine="567"/>
        <w:jc w:val="both"/>
        <w:rPr>
          <w:sz w:val="22"/>
          <w:szCs w:val="22"/>
          <w:lang w:eastAsia="lt-LT"/>
        </w:rPr>
      </w:pPr>
      <w:r w:rsidRPr="009D7E10">
        <w:rPr>
          <w:sz w:val="22"/>
          <w:szCs w:val="22"/>
          <w:lang w:eastAsia="lt-LT"/>
        </w:rPr>
        <w:t xml:space="preserve">7) patalpų savininkai, perleisdami patalpas kitam asmeniui, turi informuoti pirkėją (įgijėją) apie Patalpų savininkui tenkančius įsipareigojimus ir </w:t>
      </w:r>
      <w:proofErr w:type="spellStart"/>
      <w:r w:rsidRPr="009D7E10">
        <w:rPr>
          <w:sz w:val="22"/>
          <w:szCs w:val="22"/>
          <w:lang w:eastAsia="lt-LT"/>
        </w:rPr>
        <w:t>įsiskolinimus</w:t>
      </w:r>
      <w:proofErr w:type="spellEnd"/>
      <w:r w:rsidRPr="009D7E10">
        <w:rPr>
          <w:sz w:val="22"/>
          <w:szCs w:val="22"/>
          <w:lang w:eastAsia="lt-LT"/>
        </w:rPr>
        <w:t>, susijusius su projekto įgyvendinimu, kreditu ir palūkanomis. Jei yra susidarę įsiskolinimai perleidimo metu – Patalpų savininkai privalo juos apmokėti iki patalpų perleidimo dienos, o vykdytinas prievoles perduoti buto ar kitų patalpų pirkėjui (įgijėjui). Apie patalpų perleidimą patalpų savininkas turi informuoti bendrojo naudojimo objektų valdytoją ir Projekto administratorių.</w:t>
      </w:r>
    </w:p>
    <w:p w:rsidR="00C85FE9" w:rsidRPr="009D7E10" w:rsidRDefault="00C85FE9" w:rsidP="009D7E10">
      <w:pPr>
        <w:ind w:firstLine="567"/>
        <w:jc w:val="both"/>
        <w:rPr>
          <w:sz w:val="22"/>
          <w:szCs w:val="22"/>
          <w:lang w:eastAsia="lt-LT"/>
        </w:rPr>
      </w:pPr>
      <w:r w:rsidRPr="009D7E10">
        <w:rPr>
          <w:rFonts w:eastAsia="Calibri"/>
          <w:sz w:val="22"/>
          <w:szCs w:val="22"/>
        </w:rPr>
        <w:t>8) gyventojai, turintys teisę į šildymo išlaidų kompensaciją, supažindinti su Lietuvos Respublikos piniginės socialinės paramos nepasiturintiems gyventojams įstatymo nuostatomis: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r w:rsidRPr="009D7E10">
        <w:rPr>
          <w:sz w:val="22"/>
          <w:szCs w:val="22"/>
        </w:rPr>
        <w:t xml:space="preserve"> </w:t>
      </w:r>
    </w:p>
    <w:p w:rsidR="00C85FE9" w:rsidRPr="009D7E10" w:rsidRDefault="00C85FE9" w:rsidP="00C85FE9">
      <w:pPr>
        <w:rPr>
          <w:sz w:val="22"/>
          <w:szCs w:val="22"/>
        </w:rPr>
      </w:pPr>
    </w:p>
    <w:p w:rsidR="009D6705" w:rsidRPr="009D7E10" w:rsidRDefault="009D6705" w:rsidP="009D6705">
      <w:pPr>
        <w:rPr>
          <w:sz w:val="22"/>
          <w:szCs w:val="22"/>
          <w:lang w:eastAsia="lt-LT"/>
        </w:rPr>
      </w:pPr>
      <w:r w:rsidRPr="009D7E10">
        <w:rPr>
          <w:b/>
          <w:sz w:val="22"/>
          <w:szCs w:val="22"/>
          <w:lang w:eastAsia="lt-LT"/>
        </w:rPr>
        <w:t xml:space="preserve">     2.</w:t>
      </w:r>
      <w:r w:rsidRPr="009D7E10">
        <w:rPr>
          <w:sz w:val="22"/>
          <w:szCs w:val="22"/>
          <w:lang w:eastAsia="lt-LT"/>
        </w:rPr>
        <w:t xml:space="preserve">   </w:t>
      </w:r>
      <w:r w:rsidRPr="009D7E10">
        <w:rPr>
          <w:b/>
          <w:sz w:val="22"/>
          <w:szCs w:val="22"/>
          <w:lang w:eastAsia="lt-LT"/>
        </w:rPr>
        <w:t>Siūlomas sprendimas antram klausimui:</w:t>
      </w:r>
    </w:p>
    <w:p w:rsidR="009D6705" w:rsidRPr="009D7E10" w:rsidRDefault="009D6705" w:rsidP="00EE7E08">
      <w:pPr>
        <w:pStyle w:val="Sraopastraipa"/>
        <w:rPr>
          <w:sz w:val="22"/>
          <w:szCs w:val="22"/>
          <w:lang w:eastAsia="lt-LT"/>
        </w:rPr>
      </w:pPr>
    </w:p>
    <w:p w:rsidR="000A05D5" w:rsidRPr="009D7E10" w:rsidRDefault="00EE7E08" w:rsidP="00EE7E08">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rPr>
          <w:color w:val="000000"/>
          <w:sz w:val="22"/>
          <w:szCs w:val="22"/>
        </w:rPr>
      </w:pPr>
      <w:r w:rsidRPr="009D7E10">
        <w:rPr>
          <w:sz w:val="22"/>
          <w:szCs w:val="22"/>
          <w:lang w:eastAsia="lt-LT"/>
        </w:rPr>
        <w:tab/>
      </w:r>
      <w:r w:rsidR="000A05D5" w:rsidRPr="009D7E10">
        <w:rPr>
          <w:sz w:val="22"/>
          <w:szCs w:val="22"/>
        </w:rPr>
        <w:t>Siūlome įgyvendinant namo atnaujinimo (modernizavimo) projektą s</w:t>
      </w:r>
      <w:r w:rsidR="000A05D5" w:rsidRPr="009D7E10">
        <w:rPr>
          <w:color w:val="000000"/>
          <w:sz w:val="22"/>
          <w:szCs w:val="22"/>
        </w:rPr>
        <w:t xml:space="preserve">kolintis (imti kreditą) iš banko AB Šiaulių bankas. </w:t>
      </w:r>
    </w:p>
    <w:p w:rsidR="00294B67" w:rsidRPr="009D7E10" w:rsidRDefault="000A05D5" w:rsidP="000A05D5">
      <w:pPr>
        <w:rPr>
          <w:color w:val="000000"/>
          <w:sz w:val="22"/>
          <w:szCs w:val="22"/>
        </w:rPr>
      </w:pPr>
      <w:r w:rsidRPr="009D7E10">
        <w:rPr>
          <w:sz w:val="22"/>
          <w:szCs w:val="22"/>
        </w:rPr>
        <w:t xml:space="preserve">Informuojame, kad </w:t>
      </w:r>
      <w:r w:rsidRPr="009D7E10">
        <w:rPr>
          <w:color w:val="000000"/>
          <w:sz w:val="22"/>
          <w:szCs w:val="22"/>
        </w:rPr>
        <w:t>namo butų ir kitų patalpų savininkai turi teisę savo lėšomis apmokėti visą jiems tenkančią investicijų dalį iki kredito sutarties pasirašymo, taip pat pagal banko kreditavimo sutarties sąlygas grąžinti jiems tenkančią kredito dalį anksčiau laiko.</w:t>
      </w:r>
    </w:p>
    <w:p w:rsidR="00EE7E08" w:rsidRPr="009D7E10" w:rsidRDefault="00EE7E08" w:rsidP="000A05D5">
      <w:pPr>
        <w:rPr>
          <w:color w:val="000000"/>
          <w:sz w:val="22"/>
          <w:szCs w:val="22"/>
        </w:rPr>
      </w:pPr>
    </w:p>
    <w:p w:rsidR="00EE7E08" w:rsidRPr="009D7E10" w:rsidRDefault="00EE7E08" w:rsidP="00EE7E08">
      <w:pPr>
        <w:rPr>
          <w:b/>
          <w:sz w:val="22"/>
          <w:szCs w:val="22"/>
          <w:lang w:eastAsia="lt-LT"/>
        </w:rPr>
      </w:pPr>
      <w:r w:rsidRPr="009D7E10">
        <w:rPr>
          <w:b/>
          <w:sz w:val="22"/>
          <w:szCs w:val="22"/>
          <w:lang w:eastAsia="lt-LT"/>
        </w:rPr>
        <w:t>Buto ar kitų patalpų savininko sprendimai (siūlomiems 1 ir 2 sprendimams)</w:t>
      </w:r>
    </w:p>
    <w:p w:rsidR="00EE7E08" w:rsidRPr="009D7E10" w:rsidRDefault="00EE7E08" w:rsidP="00EE7E08">
      <w:pPr>
        <w:rPr>
          <w:sz w:val="22"/>
          <w:szCs w:val="22"/>
          <w:lang w:eastAsia="lt-LT"/>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309"/>
      </w:tblGrid>
      <w:tr w:rsidR="00EE7E08" w:rsidRPr="009D7E10" w:rsidTr="00CD2E05">
        <w:tc>
          <w:tcPr>
            <w:tcW w:w="1778" w:type="dxa"/>
          </w:tcPr>
          <w:p w:rsidR="00EE7E08" w:rsidRPr="009D7E10" w:rsidRDefault="00EE7E08" w:rsidP="00CD2E05">
            <w:pPr>
              <w:jc w:val="center"/>
              <w:rPr>
                <w:sz w:val="22"/>
                <w:szCs w:val="22"/>
                <w:lang w:eastAsia="lt-LT"/>
              </w:rPr>
            </w:pPr>
            <w:r w:rsidRPr="009D7E10">
              <w:rPr>
                <w:sz w:val="22"/>
                <w:szCs w:val="22"/>
                <w:lang w:eastAsia="lt-LT"/>
              </w:rPr>
              <w:t>Žyma raštu</w:t>
            </w:r>
          </w:p>
          <w:p w:rsidR="00EE7E08" w:rsidRPr="009D7E10" w:rsidRDefault="00EE7E08" w:rsidP="00CD2E05">
            <w:pPr>
              <w:jc w:val="center"/>
              <w:rPr>
                <w:sz w:val="22"/>
                <w:szCs w:val="22"/>
                <w:lang w:eastAsia="lt-LT"/>
              </w:rPr>
            </w:pPr>
            <w:r w:rsidRPr="009D7E10">
              <w:rPr>
                <w:sz w:val="22"/>
                <w:szCs w:val="22"/>
                <w:lang w:eastAsia="lt-LT"/>
              </w:rPr>
              <w:t>Siūlomam sprendimui</w:t>
            </w:r>
          </w:p>
          <w:p w:rsidR="00EE7E08" w:rsidRPr="009D7E10" w:rsidRDefault="00EE7E08" w:rsidP="00CD2E05">
            <w:pPr>
              <w:jc w:val="center"/>
              <w:rPr>
                <w:sz w:val="22"/>
                <w:szCs w:val="22"/>
                <w:lang w:eastAsia="lt-LT"/>
              </w:rPr>
            </w:pPr>
            <w:r w:rsidRPr="009D7E10">
              <w:rPr>
                <w:sz w:val="22"/>
                <w:szCs w:val="22"/>
                <w:lang w:eastAsia="lt-LT"/>
              </w:rPr>
              <w:t>„pritariu“</w:t>
            </w:r>
          </w:p>
          <w:p w:rsidR="00EE7E08" w:rsidRPr="009D7E10" w:rsidRDefault="00EE7E08" w:rsidP="00CD2E05">
            <w:pPr>
              <w:jc w:val="center"/>
              <w:rPr>
                <w:sz w:val="22"/>
                <w:szCs w:val="22"/>
                <w:lang w:eastAsia="lt-LT"/>
              </w:rPr>
            </w:pPr>
            <w:r w:rsidRPr="009D7E10">
              <w:rPr>
                <w:sz w:val="22"/>
                <w:szCs w:val="22"/>
                <w:lang w:eastAsia="lt-LT"/>
              </w:rPr>
              <w:t>„nepritariu“</w:t>
            </w:r>
          </w:p>
        </w:tc>
        <w:tc>
          <w:tcPr>
            <w:tcW w:w="7510" w:type="dxa"/>
          </w:tcPr>
          <w:p w:rsidR="00EE7E08" w:rsidRPr="009D7E10" w:rsidRDefault="00EE7E08" w:rsidP="00CD2E05">
            <w:pPr>
              <w:rPr>
                <w:sz w:val="22"/>
                <w:szCs w:val="22"/>
                <w:lang w:eastAsia="lt-LT"/>
              </w:rPr>
            </w:pPr>
            <w:r w:rsidRPr="009D7E10">
              <w:rPr>
                <w:sz w:val="22"/>
                <w:szCs w:val="22"/>
                <w:lang w:eastAsia="lt-LT"/>
              </w:rPr>
              <w:t>Buto ir kitų patalpų numeris ar kitas indentifikavimo požymis, jų savininko vardas, pavardė, parašas arba juridinio asmens pavadinimas, įgaliotojo atstovo vardas, pavardė, parašas</w:t>
            </w:r>
          </w:p>
        </w:tc>
      </w:tr>
      <w:tr w:rsidR="00EE7E08" w:rsidRPr="009D7E10" w:rsidTr="00CD2E05">
        <w:tc>
          <w:tcPr>
            <w:tcW w:w="1778" w:type="dxa"/>
          </w:tcPr>
          <w:p w:rsidR="00EE7E08" w:rsidRPr="009D7E10" w:rsidRDefault="00EE7E08" w:rsidP="00CD2E05">
            <w:pPr>
              <w:rPr>
                <w:sz w:val="22"/>
                <w:szCs w:val="22"/>
                <w:lang w:eastAsia="lt-LT"/>
              </w:rPr>
            </w:pPr>
          </w:p>
          <w:p w:rsidR="00EE7E08" w:rsidRPr="009D7E10" w:rsidRDefault="00EE7E08" w:rsidP="00CD2E05">
            <w:pPr>
              <w:rPr>
                <w:sz w:val="22"/>
                <w:szCs w:val="22"/>
                <w:lang w:eastAsia="lt-LT"/>
              </w:rPr>
            </w:pPr>
          </w:p>
          <w:p w:rsidR="00EE7E08" w:rsidRPr="009D7E10" w:rsidRDefault="00EE7E08" w:rsidP="00CD2E05">
            <w:pPr>
              <w:rPr>
                <w:sz w:val="22"/>
                <w:szCs w:val="22"/>
                <w:lang w:eastAsia="lt-LT"/>
              </w:rPr>
            </w:pPr>
          </w:p>
        </w:tc>
        <w:tc>
          <w:tcPr>
            <w:tcW w:w="7510" w:type="dxa"/>
          </w:tcPr>
          <w:p w:rsidR="00EE7E08" w:rsidRPr="009D7E10" w:rsidRDefault="00EE7E08" w:rsidP="00CD2E05">
            <w:pPr>
              <w:rPr>
                <w:sz w:val="22"/>
                <w:szCs w:val="22"/>
                <w:lang w:eastAsia="lt-LT"/>
              </w:rPr>
            </w:pPr>
          </w:p>
        </w:tc>
      </w:tr>
    </w:tbl>
    <w:p w:rsidR="00EE7E08" w:rsidRPr="009D7E10" w:rsidRDefault="00EE7E08" w:rsidP="000A05D5">
      <w:pPr>
        <w:rPr>
          <w:sz w:val="22"/>
          <w:szCs w:val="22"/>
        </w:rPr>
      </w:pPr>
    </w:p>
    <w:sectPr w:rsidR="00EE7E08" w:rsidRPr="009D7E10" w:rsidSect="00EE7E08">
      <w:footerReference w:type="default" r:id="rId7"/>
      <w:pgSz w:w="11906" w:h="16838"/>
      <w:pgMar w:top="709" w:right="707"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E08" w:rsidRDefault="00EE7E08" w:rsidP="00EE7E08">
      <w:r>
        <w:separator/>
      </w:r>
    </w:p>
  </w:endnote>
  <w:endnote w:type="continuationSeparator" w:id="0">
    <w:p w:rsidR="00EE7E08" w:rsidRDefault="00EE7E08" w:rsidP="00EE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78503"/>
      <w:docPartObj>
        <w:docPartGallery w:val="Page Numbers (Bottom of Page)"/>
        <w:docPartUnique/>
      </w:docPartObj>
    </w:sdtPr>
    <w:sdtEndPr/>
    <w:sdtContent>
      <w:p w:rsidR="00EE7E08" w:rsidRDefault="00EE7E08">
        <w:pPr>
          <w:pStyle w:val="Porat"/>
          <w:jc w:val="center"/>
        </w:pPr>
        <w:r>
          <w:fldChar w:fldCharType="begin"/>
        </w:r>
        <w:r>
          <w:instrText>PAGE   \* MERGEFORMAT</w:instrText>
        </w:r>
        <w:r>
          <w:fldChar w:fldCharType="separate"/>
        </w:r>
        <w:r w:rsidR="00AA22E1">
          <w:rPr>
            <w:noProof/>
          </w:rPr>
          <w:t>2</w:t>
        </w:r>
        <w:r>
          <w:fldChar w:fldCharType="end"/>
        </w:r>
      </w:p>
    </w:sdtContent>
  </w:sdt>
  <w:p w:rsidR="00EE7E08" w:rsidRDefault="00EE7E0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E08" w:rsidRDefault="00EE7E08" w:rsidP="00EE7E08">
      <w:r>
        <w:separator/>
      </w:r>
    </w:p>
  </w:footnote>
  <w:footnote w:type="continuationSeparator" w:id="0">
    <w:p w:rsidR="00EE7E08" w:rsidRDefault="00EE7E08" w:rsidP="00EE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F1B7F"/>
    <w:multiLevelType w:val="hybridMultilevel"/>
    <w:tmpl w:val="34FCF9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CDD45D8"/>
    <w:multiLevelType w:val="hybridMultilevel"/>
    <w:tmpl w:val="743C7ABC"/>
    <w:lvl w:ilvl="0" w:tplc="E460CFA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E9"/>
    <w:rsid w:val="000618CE"/>
    <w:rsid w:val="0007262B"/>
    <w:rsid w:val="000A05D5"/>
    <w:rsid w:val="000F4980"/>
    <w:rsid w:val="00294B67"/>
    <w:rsid w:val="00304035"/>
    <w:rsid w:val="006A2FA5"/>
    <w:rsid w:val="00756F8A"/>
    <w:rsid w:val="00875C35"/>
    <w:rsid w:val="009D6705"/>
    <w:rsid w:val="009D7E10"/>
    <w:rsid w:val="00AA12FA"/>
    <w:rsid w:val="00AA22E1"/>
    <w:rsid w:val="00C85FE9"/>
    <w:rsid w:val="00EE7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AAB51-BF3D-4C2F-AD2F-3AF511A8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85FE9"/>
    <w:pPr>
      <w:spacing w:after="0" w:line="240" w:lineRule="auto"/>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A05D5"/>
    <w:pPr>
      <w:ind w:left="720"/>
      <w:contextualSpacing/>
    </w:pPr>
  </w:style>
  <w:style w:type="paragraph" w:styleId="Antrats">
    <w:name w:val="header"/>
    <w:basedOn w:val="prastasis"/>
    <w:link w:val="AntratsDiagrama"/>
    <w:uiPriority w:val="99"/>
    <w:unhideWhenUsed/>
    <w:rsid w:val="00EE7E08"/>
    <w:pPr>
      <w:tabs>
        <w:tab w:val="center" w:pos="4819"/>
        <w:tab w:val="right" w:pos="9638"/>
      </w:tabs>
    </w:pPr>
  </w:style>
  <w:style w:type="character" w:customStyle="1" w:styleId="AntratsDiagrama">
    <w:name w:val="Antraštės Diagrama"/>
    <w:basedOn w:val="Numatytasispastraiposriftas"/>
    <w:link w:val="Antrats"/>
    <w:uiPriority w:val="99"/>
    <w:rsid w:val="00EE7E08"/>
    <w:rPr>
      <w:rFonts w:ascii="Times New Roman" w:eastAsia="Times New Roman" w:hAnsi="Times New Roman" w:cs="Times New Roman"/>
      <w:sz w:val="24"/>
      <w:szCs w:val="20"/>
      <w:lang w:eastAsia="en-US"/>
    </w:rPr>
  </w:style>
  <w:style w:type="paragraph" w:styleId="Porat">
    <w:name w:val="footer"/>
    <w:basedOn w:val="prastasis"/>
    <w:link w:val="PoratDiagrama"/>
    <w:uiPriority w:val="99"/>
    <w:unhideWhenUsed/>
    <w:rsid w:val="00EE7E08"/>
    <w:pPr>
      <w:tabs>
        <w:tab w:val="center" w:pos="4819"/>
        <w:tab w:val="right" w:pos="9638"/>
      </w:tabs>
    </w:pPr>
  </w:style>
  <w:style w:type="character" w:customStyle="1" w:styleId="PoratDiagrama">
    <w:name w:val="Poraštė Diagrama"/>
    <w:basedOn w:val="Numatytasispastraiposriftas"/>
    <w:link w:val="Porat"/>
    <w:uiPriority w:val="99"/>
    <w:rsid w:val="00EE7E08"/>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5207</Words>
  <Characters>2969</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12</cp:revision>
  <dcterms:created xsi:type="dcterms:W3CDTF">2017-03-29T13:11:00Z</dcterms:created>
  <dcterms:modified xsi:type="dcterms:W3CDTF">2017-03-31T11:07:00Z</dcterms:modified>
</cp:coreProperties>
</file>